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187</w:t>
      </w:r>
    </w:p>
    <w:p>
      <w:r>
        <w:t>Bundesgericht (BGE), 1973-04-02, FR</w:t>
      </w:r>
    </w:p>
    <w:p>
      <w:r>
        <w:rPr>
          <w:b/>
        </w:rPr>
        <w:t xml:space="preserve">Quelle: </w:t>
      </w:r>
      <w:r>
        <w:t>https://mcp.opencaselaw.ch/entscheid/bge_100 V 187</w:t>
      </w:r>
    </w:p>
    <w:p>
      <w:r>
        <w:t>FR: ATF 100 V 187</w:t>
      </w:r>
    </w:p>
    <w:p>
      <w:r>
        <w:t>IT: DTF 100 V 187</w:t>
      </w:r>
    </w:p>
    <w:p>
      <w:pPr>
        <w:pStyle w:val="Heading2"/>
      </w:pPr>
      <w:r>
        <w:t>Regeste</w:t>
      </w:r>
    </w:p>
    <w:p>
      <w:r>
        <w:t>Regeste Verweigerung der Rente (Art. 28 und 31 Abs. 1 IVG). - Über den Anspruch des Versicherten, der eingliederungsfähig ist und auf Eingliederungsmassnahmen wartet (Präzisierung der Rechtsprechung). - Umstände, unter denen vor Durchführung der Sanktion nicht notwendigerweise konkrete Eingliederungsmassnahmen anzuordnen sind.</w:t>
      </w:r>
    </w:p>
    <w:p>
      <w:pPr>
        <w:pStyle w:val="Heading2"/>
      </w:pPr>
      <w:r>
        <w:t>Erwägungen</w:t>
      </w:r>
    </w:p>
    <w:p>
      <w:r>
        <w:rPr>
          <w:b/>
        </w:rPr>
        <w:t>E. 3</w:t>
      </w:r>
    </w:p>
    <w:p>
      <w:r>
        <w:t>Selon l'art. 17 al. 1 LAI, l'assuré a droit au reclassement dans une nouvelle profession, si son invalidité rend cette mesure nécessaire et que sa capacité de gain puisse ainsi, selon toute vraisemblance, être sauvegardée ou améliorée de manière notable. Le reclassement est une mesure de réadaptation. A ce titre, il constitue pour l'assuré non seulement un droit mais encore une obligation: l'ayant-droit a le devoir de faciliter les mesures prises en faveur de sa réintégration dans la vie professionnelle (art. 10 al. 2 LAI). La réadaptation est le premier but de l'assurance-invalidité: ce n'est que lorsque ce but ne peut être atteint que le droit à une rente prend naissance (art. 28 al. 2 LAI et nombreux arrêts du Tribunal fédéral des assurances, par exemple RCC 1972, p. 697). Il n'est possible d'accorder une rente provisoire, en attendant l'exécution d'une mesure de réadaptation, que lorsque l'état de santé de l'assuré ne permet pas encore ladite exécution (RCC 1971, p. 429; 1970, p. 400). Dans l'arrêt RCC 1971, p. 429, le Tribunal fédéral des assurances a même dénié à l'assuré le droit à une telle rente dans l'hypothèse où l'administration tarderait à mettre la réadaptation en oeuvre, ne réservant à un examen ultérieur que les cas de faute manifeste des organes de l'assurance ou de situation particulièrement pénible. Il a laissé indécise la question de l'effet d'une faute de l'administration dans l'arrêt non publié Maulà du 15 juin 1973 - où l'Office fédéral des assurances sociales proposait d'accorder une demi-rente provisoire -, parce que l'assuré avait refusé de se soumettre à une mesure de réadaptation exigible. Enfin, suivant l'art. 31 al. 1 LAI, si l'assuré se soustrait ou s'oppose à des mesures de réadaptation auxquelles on peut raisonnablement exiger qu'il se soumette et dont il est permis d'attendre une amélioration notable de sa capacité de gain, la BGE 100 V 187 S. 190 rente lui est refusée temporairement ou définitivement. Selon une jurisprudence bien établie, la sanction de l'art. 31 al. 1 LAI n'est applicable qu'à l'assuré auquel l'administration a notifié au préalable une sommation écrite, en l'avertissant des conséquences de sa rénitence et en lui impartissant un délai de réflexion (RO 97 V 173; ATFA 1968, p. 293, 1964, p. 28). Il faut en outre que l'administration ait proposé à l'assuré une mesure concrète de réadaptation (RO 97 V 173).</w:t>
      </w:r>
    </w:p>
    <w:p>
      <w:r>
        <w:rPr>
          <w:b/>
        </w:rPr>
        <w:t>E. 4</w:t>
      </w:r>
    </w:p>
    <w:p>
      <w:r>
        <w:t>L'administration n'a pas notifié de sommation conforme à la jurisprudence précitée avant de supprimer la demi-rente d'invalidité qu'elle venait d'accorder à Joseph Wannier. Les premiers juges et l'Office fédéral des assurances sociales s'accordent à dire que, pour ce motif, la décision du 9 mai 1973 doit être annulée et la cause, renvoyée aux organes de l'assurance afin qu'ils réparent l'omission critiquée. Cette opinion est, en soi, bien fondée. De plus, le Tribunal des assurances du canton de Berne voudrait, en se référant à la pratique de la Cour de céans, que le recourant soit sommé de se soumettre à une mesure concrète de réadaptation, tandis que l'Office fédéral des assurances sociales estime inutile d'étudier et de déterminer une telle mesure alors que l'intéressé déclare d'ores et déjà ne vouloir quitter ni les travaux de la terre ni le domaine paternel. Le Tribunal fédéral des assurances s'est demandé dans un arrêt non publié Baillif du 28 mai 1970, sans d'ailleurs répondre à la question, si l'administration doit proposer des mesures concrètes de réadaptation, avant d'appliquer l'art. 31 LAI, quand elle sait d'avance que l'assuré les rejettera. La solution dépend des circonstances; lorsqu'il existe certainement une possibilité concrète et convenable de réadaptation et que l'assuré est bien décidé à ne pas en user, il semble effectivement inutile d'organiser dans les détails l'exécution de la mesure. En l'occurrence, la seconde de ces conditions est réalisée: le recourant refuse toute réadaptation. Mais la première ne l'est pas: il n'est nullement certain qu'il existe une possibilité concrète de réadapter avec succès dans une autre profession cet agriculteur de 40 ans, malade du dos, qui dès l'enfance n'a jamais travaillé qu'à la ferme. Le fait qu'il ait admis lui-même qu'il aurait une plus grande capacité de gain s'il exerçait un métier moins pénible ne prouve pas qu'une telle occupation soit vraiment à sa portée. L'exigence exprimée dans le jugement cantonal, que l'administration BGE 100 V 187 S. 191 somme le recourant d'agréer une mesure de réadaptation concrète, est ainsi justifiée. Mais l'assuré va plus loin; il voudrait que l'assurance-invalidité renonce à toute mesure de réadaptation, ce qui exclurait totalement l'application de l'art. 31 LAI. Cette conclusion ne pourrait être admise que s'il était établi que la profession actuelle de l'infirme est celle qui lui permet de retirer le gain maximum de sa capacité de travail résiduelle. Tel n'est pas le cas dans l'état actuel de l'instruction, que précisément il importe de compléter, afin de déterminer si un changement de profession, et le cas échéant lequel, est apte à réduire le taux de l'invalidité. Le recourant estime ne pouvoir accepter d'abandonner le domaine, parce qu'entre son frère, handicapé mentalement, et lui, handicapé physiquement, ainsi qu'avec le concours de leur mère, ils arrivent tout juste à maintenir l'exploitation, en attendant qu'un neveu ait l'âge de la reprendre. Cependant, il n'est pas nécessaire de décider aujourd'hui si, dans des circonstances pareilles, un reclassement pouvait raisonnablement être exigé de l'assuré: l'administration examinera cette question si elle arrive à la conclusion que des possibilités pratiques de reclassement existent en l'occurrence.</w:t>
      </w:r>
    </w:p>
    <w:p>
      <w:r>
        <w:rPr>
          <w:b/>
        </w:rPr>
        <w:t>E. 5</w:t>
      </w:r>
    </w:p>
    <w:p>
      <w:r>
        <w:t>Reste à savoir si la caisse de compensation avait le droit, le 2 avril 1973, d'accorder une demi-rente au recourant alors qu'une réadaptation n'était pas exclue, qu'elle était même prévue, mais qu'elle n'avait pas encore fait l'objet d'une instruction. Suivant les arrêts cités au considérant 3 ci-dessus, cela n'était envisageable que si l'administration avait tardé par une faute manifeste à mettre en oeuvre le processus de la réadaptation, ou que la situation financière de l'assuré fût particulièrement pénible. Saisie de la question, la Cour plénière a acquis la conviction que l'octroi d'une rente provisoire dans l'une et l'autre des deux hypothèses susmentionnées est vraiment indiqué; il sied donc de préciser la jurisprudence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